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939A" w14:textId="77777777" w:rsidR="00AB04CB" w:rsidRDefault="00AB04CB">
      <w:pPr>
        <w:jc w:val="center"/>
        <w:rPr>
          <w:rFonts w:ascii="Times New Roman" w:hAnsi="Times New Roman"/>
          <w:i/>
          <w:sz w:val="24"/>
          <w:szCs w:val="24"/>
        </w:rPr>
      </w:pPr>
      <w:r>
        <w:rPr>
          <w:rFonts w:ascii="Times New Roman" w:hAnsi="Times New Roman"/>
          <w:i/>
          <w:sz w:val="24"/>
          <w:szCs w:val="24"/>
        </w:rPr>
        <w:t>[Name of Library]</w:t>
      </w:r>
    </w:p>
    <w:p w14:paraId="44016532" w14:textId="77777777" w:rsidR="00AB04CB" w:rsidRDefault="00AB04CB">
      <w:pPr>
        <w:pStyle w:val="NormalWeb"/>
        <w:shd w:val="clear" w:color="auto" w:fill="FFFFFF"/>
        <w:jc w:val="center"/>
        <w:rPr>
          <w:color w:val="000000"/>
          <w:lang w:val="en-GB"/>
        </w:rPr>
      </w:pPr>
      <w:r>
        <w:rPr>
          <w:color w:val="000000"/>
          <w:lang w:val="en-GB"/>
        </w:rPr>
        <w:t>RESOLUTION NO. 2016-____</w:t>
      </w:r>
    </w:p>
    <w:p w14:paraId="0493F85F" w14:textId="77777777" w:rsidR="00AB04CB" w:rsidRDefault="00AB04CB">
      <w:pPr>
        <w:spacing w:after="0" w:line="240" w:lineRule="auto"/>
        <w:jc w:val="center"/>
        <w:rPr>
          <w:rFonts w:ascii="Times New Roman" w:hAnsi="Times New Roman"/>
          <w:sz w:val="24"/>
          <w:szCs w:val="24"/>
        </w:rPr>
      </w:pPr>
      <w:r>
        <w:rPr>
          <w:rFonts w:ascii="Times New Roman" w:hAnsi="Times New Roman"/>
          <w:sz w:val="24"/>
          <w:szCs w:val="24"/>
        </w:rPr>
        <w:t>A RESOLUTION ADOPTING A TRAVEL REIMBURSEMENT POLICY IN</w:t>
      </w:r>
    </w:p>
    <w:p w14:paraId="3BAC19BF" w14:textId="77777777" w:rsidR="00AB04CB" w:rsidRDefault="00AB04CB">
      <w:pPr>
        <w:spacing w:after="0" w:line="240" w:lineRule="auto"/>
        <w:jc w:val="center"/>
        <w:rPr>
          <w:rFonts w:ascii="Times New Roman" w:hAnsi="Times New Roman"/>
          <w:sz w:val="24"/>
          <w:szCs w:val="24"/>
        </w:rPr>
      </w:pPr>
      <w:r>
        <w:rPr>
          <w:rFonts w:ascii="Times New Roman" w:hAnsi="Times New Roman"/>
          <w:sz w:val="24"/>
          <w:szCs w:val="24"/>
        </w:rPr>
        <w:t>ACCORDANCE WITH THE LOCAL GOVERNMENT TRAVEL EXPENSE CONTROL ACT</w:t>
      </w:r>
    </w:p>
    <w:p w14:paraId="546487EE" w14:textId="77777777" w:rsidR="00AB04CB" w:rsidRDefault="00AB04CB">
      <w:pPr>
        <w:spacing w:after="0" w:line="240" w:lineRule="auto"/>
        <w:jc w:val="both"/>
        <w:rPr>
          <w:rFonts w:ascii="Times New Roman" w:hAnsi="Times New Roman"/>
          <w:sz w:val="24"/>
          <w:szCs w:val="24"/>
        </w:rPr>
      </w:pPr>
    </w:p>
    <w:p w14:paraId="2FBFA39B" w14:textId="77777777" w:rsidR="00AB04CB" w:rsidRDefault="00AB04CB">
      <w:pPr>
        <w:spacing w:line="240" w:lineRule="auto"/>
        <w:jc w:val="both"/>
        <w:rPr>
          <w:rFonts w:ascii="Times New Roman" w:hAnsi="Times New Roman"/>
          <w:sz w:val="24"/>
          <w:szCs w:val="24"/>
        </w:rPr>
      </w:pPr>
      <w:proofErr w:type="gramStart"/>
      <w:r>
        <w:rPr>
          <w:rFonts w:ascii="Times New Roman" w:hAnsi="Times New Roman"/>
          <w:sz w:val="24"/>
          <w:szCs w:val="24"/>
        </w:rPr>
        <w:t>WHEREAS,</w:t>
      </w:r>
      <w:proofErr w:type="gramEnd"/>
      <w:r>
        <w:rPr>
          <w:rFonts w:ascii="Times New Roman" w:hAnsi="Times New Roman"/>
          <w:sz w:val="24"/>
          <w:szCs w:val="24"/>
        </w:rPr>
        <w:t xml:space="preserve"> the </w:t>
      </w:r>
      <w:r>
        <w:rPr>
          <w:rFonts w:ascii="Times New Roman" w:hAnsi="Times New Roman"/>
          <w:i/>
          <w:sz w:val="24"/>
          <w:szCs w:val="24"/>
        </w:rPr>
        <w:t>[Name of Library]</w:t>
      </w:r>
      <w:r>
        <w:rPr>
          <w:rFonts w:ascii="Times New Roman" w:hAnsi="Times New Roman"/>
          <w:sz w:val="24"/>
          <w:szCs w:val="24"/>
        </w:rPr>
        <w:t xml:space="preserve"> is a non-home rule unit of local government (“Library”); and</w:t>
      </w:r>
    </w:p>
    <w:p w14:paraId="65F44B98"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WHEREAS, Public Act 099-0604, effective January 1, 2017, established the Local Government Travel Expense Control Act which requires all non-home units of local government to adopt by resolution or ordinance a policy governing reimbursement of all travel, meal, and lodging expenses of officers and employees; and</w:t>
      </w:r>
    </w:p>
    <w:p w14:paraId="680501B3" w14:textId="77777777" w:rsidR="00AB04CB" w:rsidRDefault="00AB04CB">
      <w:pPr>
        <w:spacing w:line="240" w:lineRule="auto"/>
        <w:jc w:val="both"/>
        <w:rPr>
          <w:rFonts w:ascii="Times New Roman" w:hAnsi="Times New Roman"/>
          <w:sz w:val="24"/>
          <w:szCs w:val="24"/>
        </w:rPr>
      </w:pPr>
      <w:proofErr w:type="gramStart"/>
      <w:r>
        <w:rPr>
          <w:rFonts w:ascii="Times New Roman" w:hAnsi="Times New Roman"/>
          <w:sz w:val="24"/>
          <w:szCs w:val="24"/>
        </w:rPr>
        <w:t>WHEREAS,</w:t>
      </w:r>
      <w:proofErr w:type="gramEnd"/>
      <w:r>
        <w:rPr>
          <w:rFonts w:ascii="Times New Roman" w:hAnsi="Times New Roman"/>
          <w:sz w:val="24"/>
          <w:szCs w:val="24"/>
        </w:rPr>
        <w:t xml:space="preserve"> the Library Board of Trustees finds it to be in the best interest of the Library to adopt a policy in compliance with the new law; </w:t>
      </w:r>
    </w:p>
    <w:p w14:paraId="231F170E" w14:textId="77777777" w:rsidR="00AB04CB" w:rsidRDefault="00AB04CB">
      <w:pPr>
        <w:spacing w:line="240" w:lineRule="auto"/>
        <w:jc w:val="both"/>
        <w:rPr>
          <w:rFonts w:ascii="Times New Roman" w:hAnsi="Times New Roman"/>
          <w:sz w:val="24"/>
          <w:szCs w:val="24"/>
        </w:rPr>
      </w:pPr>
      <w:r>
        <w:rPr>
          <w:rFonts w:ascii="Times New Roman" w:hAnsi="Times New Roman"/>
          <w:color w:val="000000"/>
          <w:sz w:val="24"/>
          <w:szCs w:val="24"/>
          <w:lang w:val="en-GB"/>
        </w:rPr>
        <w:t xml:space="preserve">NOW, THEREFORE, BE IT RESOLVED by the </w:t>
      </w:r>
      <w:r>
        <w:rPr>
          <w:rFonts w:ascii="Times New Roman" w:hAnsi="Times New Roman"/>
          <w:i/>
          <w:sz w:val="24"/>
          <w:szCs w:val="24"/>
        </w:rPr>
        <w:t>[Name of Library’s Governing Board]</w:t>
      </w:r>
      <w:r>
        <w:rPr>
          <w:rFonts w:ascii="Times New Roman" w:hAnsi="Times New Roman"/>
          <w:color w:val="000000"/>
          <w:sz w:val="24"/>
          <w:szCs w:val="24"/>
          <w:lang w:val="en-GB"/>
        </w:rPr>
        <w:t>, as follows:</w:t>
      </w:r>
    </w:p>
    <w:p w14:paraId="7AC4448E"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ab/>
        <w:t>The above recitals are incorporated into and made part of this Resolution.</w:t>
      </w:r>
    </w:p>
    <w:p w14:paraId="5686FEEF"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u w:val="single"/>
        </w:rPr>
        <w:t>Section 2.</w:t>
      </w:r>
      <w:r>
        <w:rPr>
          <w:rFonts w:ascii="Times New Roman" w:hAnsi="Times New Roman"/>
          <w:sz w:val="24"/>
          <w:szCs w:val="24"/>
        </w:rPr>
        <w:tab/>
        <w:t>The Library Board of Trustees adopts the “Reimbursement of Travel, Meal and Lodging Expenses Policy” attached as Exhibit A.</w:t>
      </w:r>
    </w:p>
    <w:p w14:paraId="13EF00B3"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u w:val="single"/>
        </w:rPr>
        <w:t>Section 3.</w:t>
      </w:r>
      <w:r>
        <w:rPr>
          <w:rFonts w:ascii="Times New Roman" w:hAnsi="Times New Roman"/>
          <w:sz w:val="24"/>
          <w:szCs w:val="24"/>
        </w:rPr>
        <w:tab/>
        <w:t xml:space="preserve">All ordinances, resolutions, and regulations in conflict with this Resolution are hereby repealed to the extent of such conflict.  </w:t>
      </w:r>
    </w:p>
    <w:p w14:paraId="52FA9FC1" w14:textId="77777777" w:rsidR="00AB04CB" w:rsidRDefault="00AB04CB">
      <w:pPr>
        <w:spacing w:line="240" w:lineRule="auto"/>
        <w:ind w:left="720" w:hanging="720"/>
        <w:jc w:val="both"/>
        <w:rPr>
          <w:rFonts w:ascii="Times New Roman" w:hAnsi="Times New Roman"/>
          <w:sz w:val="24"/>
          <w:szCs w:val="24"/>
        </w:rPr>
      </w:pPr>
      <w:r>
        <w:rPr>
          <w:rFonts w:ascii="Times New Roman" w:hAnsi="Times New Roman"/>
          <w:sz w:val="24"/>
          <w:szCs w:val="24"/>
          <w:u w:val="single"/>
        </w:rPr>
        <w:t>Section 4.</w:t>
      </w:r>
      <w:r>
        <w:rPr>
          <w:rFonts w:ascii="Times New Roman" w:hAnsi="Times New Roman"/>
          <w:sz w:val="24"/>
          <w:szCs w:val="24"/>
        </w:rPr>
        <w:tab/>
        <w:t xml:space="preserve">This Resolution is effective on and after ____________, </w:t>
      </w:r>
      <w:r>
        <w:rPr>
          <w:rFonts w:ascii="Times New Roman" w:hAnsi="Times New Roman"/>
          <w:i/>
          <w:sz w:val="24"/>
          <w:szCs w:val="24"/>
        </w:rPr>
        <w:t>[2016] [2017]</w:t>
      </w:r>
      <w:r>
        <w:rPr>
          <w:rFonts w:ascii="Times New Roman" w:hAnsi="Times New Roman"/>
          <w:sz w:val="24"/>
          <w:szCs w:val="24"/>
        </w:rPr>
        <w:t>.</w:t>
      </w:r>
    </w:p>
    <w:p w14:paraId="73CF88F3" w14:textId="77777777" w:rsidR="00AB04CB" w:rsidRDefault="00AB04CB">
      <w:pPr>
        <w:spacing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PASSED by the </w:t>
      </w:r>
      <w:r>
        <w:rPr>
          <w:rFonts w:ascii="Times New Roman" w:hAnsi="Times New Roman"/>
          <w:i/>
          <w:sz w:val="24"/>
          <w:szCs w:val="24"/>
        </w:rPr>
        <w:t>[Name of Library’s Governing Board]</w:t>
      </w:r>
      <w:r>
        <w:rPr>
          <w:rFonts w:ascii="Times New Roman" w:hAnsi="Times New Roman"/>
          <w:i/>
          <w:color w:val="000000"/>
          <w:sz w:val="24"/>
          <w:szCs w:val="24"/>
          <w:lang w:val="en-GB"/>
        </w:rPr>
        <w:t>, [Name of County],</w:t>
      </w:r>
      <w:r>
        <w:rPr>
          <w:rFonts w:ascii="Times New Roman" w:hAnsi="Times New Roman"/>
          <w:color w:val="000000"/>
          <w:sz w:val="24"/>
          <w:szCs w:val="24"/>
          <w:lang w:val="en-GB"/>
        </w:rPr>
        <w:t xml:space="preserve"> Illinois, on _____________, 2016.</w:t>
      </w:r>
    </w:p>
    <w:p w14:paraId="7BC5CA4F"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Ayes:</w:t>
      </w:r>
    </w:p>
    <w:p w14:paraId="6DEF3899"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Nays:</w:t>
      </w:r>
    </w:p>
    <w:p w14:paraId="0D5B482F"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Absent:</w:t>
      </w:r>
    </w:p>
    <w:p w14:paraId="01ECFDA2" w14:textId="77777777" w:rsidR="00AB04CB" w:rsidRDefault="00AB04CB">
      <w:pPr>
        <w:spacing w:after="0" w:line="240" w:lineRule="auto"/>
        <w:jc w:val="both"/>
        <w:rPr>
          <w:rFonts w:ascii="Times New Roman" w:hAnsi="Times New Roman"/>
          <w:sz w:val="24"/>
          <w:szCs w:val="24"/>
        </w:rPr>
      </w:pPr>
    </w:p>
    <w:p w14:paraId="7BCAD90F"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______________________________</w:t>
      </w:r>
    </w:p>
    <w:p w14:paraId="2FF610E9"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 xml:space="preserve">President </w:t>
      </w:r>
    </w:p>
    <w:p w14:paraId="0DF379D0" w14:textId="77777777" w:rsidR="00AB04CB" w:rsidRDefault="00AB04CB">
      <w:pPr>
        <w:spacing w:after="0" w:line="240" w:lineRule="auto"/>
        <w:jc w:val="both"/>
        <w:rPr>
          <w:rFonts w:ascii="Times New Roman" w:hAnsi="Times New Roman"/>
          <w:sz w:val="24"/>
          <w:szCs w:val="24"/>
        </w:rPr>
      </w:pPr>
    </w:p>
    <w:p w14:paraId="5094D8C2"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______________________________</w:t>
      </w:r>
    </w:p>
    <w:p w14:paraId="794C6D27"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 xml:space="preserve">Secretary </w:t>
      </w:r>
    </w:p>
    <w:p w14:paraId="040479D7" w14:textId="77777777" w:rsidR="00AB04CB" w:rsidRDefault="00AB04CB">
      <w:pPr>
        <w:spacing w:after="0" w:line="240" w:lineRule="auto"/>
        <w:jc w:val="center"/>
        <w:rPr>
          <w:rFonts w:ascii="Times New Roman" w:hAnsi="Times New Roman"/>
          <w:b/>
          <w:sz w:val="24"/>
          <w:szCs w:val="24"/>
          <w:u w:val="single"/>
        </w:rPr>
      </w:pPr>
      <w:r>
        <w:rPr>
          <w:rFonts w:ascii="Times New Roman" w:hAnsi="Times New Roman"/>
          <w:b/>
          <w:sz w:val="24"/>
          <w:szCs w:val="24"/>
          <w:u w:val="single"/>
        </w:rPr>
        <w:br w:type="page"/>
      </w:r>
      <w:r>
        <w:rPr>
          <w:rFonts w:ascii="Times New Roman" w:hAnsi="Times New Roman"/>
          <w:b/>
          <w:sz w:val="24"/>
          <w:szCs w:val="24"/>
          <w:u w:val="single"/>
        </w:rPr>
        <w:lastRenderedPageBreak/>
        <w:t xml:space="preserve">Reimbursement of Travel, </w:t>
      </w:r>
      <w:proofErr w:type="gramStart"/>
      <w:r>
        <w:rPr>
          <w:rFonts w:ascii="Times New Roman" w:hAnsi="Times New Roman"/>
          <w:b/>
          <w:sz w:val="24"/>
          <w:szCs w:val="24"/>
          <w:u w:val="single"/>
        </w:rPr>
        <w:t>Meal</w:t>
      </w:r>
      <w:proofErr w:type="gramEnd"/>
      <w:r>
        <w:rPr>
          <w:rFonts w:ascii="Times New Roman" w:hAnsi="Times New Roman"/>
          <w:b/>
          <w:sz w:val="24"/>
          <w:szCs w:val="24"/>
          <w:u w:val="single"/>
        </w:rPr>
        <w:t xml:space="preserve"> and Lodging Expenses Policy</w:t>
      </w:r>
    </w:p>
    <w:p w14:paraId="3AC2EC92" w14:textId="77777777" w:rsidR="00AB04CB" w:rsidRDefault="00AB04CB">
      <w:pPr>
        <w:spacing w:after="0" w:line="240" w:lineRule="auto"/>
        <w:jc w:val="center"/>
        <w:rPr>
          <w:rFonts w:ascii="Times New Roman" w:hAnsi="Times New Roman"/>
          <w:b/>
          <w:sz w:val="24"/>
          <w:szCs w:val="24"/>
          <w:u w:val="single"/>
        </w:rPr>
      </w:pPr>
    </w:p>
    <w:p w14:paraId="62FA711B" w14:textId="77777777" w:rsidR="00AB04CB" w:rsidRDefault="00AB04CB">
      <w:pPr>
        <w:numPr>
          <w:ilvl w:val="0"/>
          <w:numId w:val="1"/>
        </w:numPr>
        <w:spacing w:line="240" w:lineRule="auto"/>
        <w:ind w:left="780"/>
        <w:jc w:val="both"/>
        <w:rPr>
          <w:rFonts w:ascii="Times New Roman" w:hAnsi="Times New Roman"/>
          <w:sz w:val="24"/>
          <w:szCs w:val="24"/>
        </w:rPr>
      </w:pPr>
      <w:r>
        <w:rPr>
          <w:rFonts w:ascii="Times New Roman" w:hAnsi="Times New Roman"/>
          <w:b/>
          <w:sz w:val="24"/>
          <w:szCs w:val="24"/>
        </w:rPr>
        <w:t>Purpose.</w:t>
      </w:r>
    </w:p>
    <w:p w14:paraId="3CD2115E"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[Name of Library]</w:t>
      </w:r>
      <w:r>
        <w:rPr>
          <w:rFonts w:ascii="Times New Roman" w:hAnsi="Times New Roman"/>
          <w:sz w:val="24"/>
          <w:szCs w:val="24"/>
        </w:rPr>
        <w:t xml:space="preserve"> (“Library”) will reimburse employee and officer travel, meal, and lodging expenses incurred in connection with pre-approved travel, meal, and lodging expenses incurred on behalf of the </w:t>
      </w:r>
      <w:proofErr w:type="gramStart"/>
      <w:r>
        <w:rPr>
          <w:rFonts w:ascii="Times New Roman" w:hAnsi="Times New Roman"/>
          <w:sz w:val="24"/>
          <w:szCs w:val="24"/>
        </w:rPr>
        <w:t>Library</w:t>
      </w:r>
      <w:proofErr w:type="gramEnd"/>
      <w:r>
        <w:rPr>
          <w:rFonts w:ascii="Times New Roman" w:hAnsi="Times New Roman"/>
          <w:sz w:val="24"/>
          <w:szCs w:val="24"/>
        </w:rPr>
        <w:t xml:space="preserve">. Employees and officers are expected to exercise the same care in incurring expenses for official business as a prudent person would in spending personal funds.  </w:t>
      </w:r>
    </w:p>
    <w:p w14:paraId="61F126F4" w14:textId="77777777" w:rsidR="00AB04CB" w:rsidRDefault="00AB04CB">
      <w:pPr>
        <w:spacing w:line="240" w:lineRule="auto"/>
        <w:ind w:left="675" w:hanging="720"/>
        <w:jc w:val="both"/>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b/>
          <w:sz w:val="24"/>
          <w:szCs w:val="24"/>
        </w:rPr>
        <w:t xml:space="preserve">Definitions. </w:t>
      </w:r>
    </w:p>
    <w:p w14:paraId="7B703661"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 xml:space="preserve">"Entertainment" includes, but is not limited to, </w:t>
      </w:r>
      <w:proofErr w:type="gramStart"/>
      <w:r>
        <w:rPr>
          <w:rFonts w:ascii="Times New Roman" w:hAnsi="Times New Roman"/>
          <w:sz w:val="24"/>
          <w:szCs w:val="24"/>
        </w:rPr>
        <w:t>shows,  amusements</w:t>
      </w:r>
      <w:proofErr w:type="gramEnd"/>
      <w:r>
        <w:rPr>
          <w:rFonts w:ascii="Times New Roman" w:hAnsi="Times New Roman"/>
          <w:sz w:val="24"/>
          <w:szCs w:val="24"/>
        </w:rPr>
        <w:t xml:space="preserve">, theaters, circuses, sporting events, or any other  place of public or private entertainment or amusement, unless  ancillary to the purpose of the program or event. </w:t>
      </w:r>
    </w:p>
    <w:p w14:paraId="1AE31BFB"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 xml:space="preserve">"Travel" means any expenditure directly incident to official travel by employees and officers of the </w:t>
      </w:r>
      <w:proofErr w:type="gramStart"/>
      <w:r>
        <w:rPr>
          <w:rFonts w:ascii="Times New Roman" w:hAnsi="Times New Roman"/>
          <w:sz w:val="24"/>
          <w:szCs w:val="24"/>
        </w:rPr>
        <w:t>Library</w:t>
      </w:r>
      <w:proofErr w:type="gramEnd"/>
      <w:r>
        <w:rPr>
          <w:rFonts w:ascii="Times New Roman" w:hAnsi="Times New Roman"/>
          <w:sz w:val="24"/>
          <w:szCs w:val="24"/>
        </w:rPr>
        <w:t xml:space="preserve"> involving reimbursement to travelers or direct payment to private agencies providing transportation or related services.</w:t>
      </w:r>
    </w:p>
    <w:p w14:paraId="15B51FAA" w14:textId="77777777" w:rsidR="00AB04CB" w:rsidRDefault="00AB04CB">
      <w:pPr>
        <w:spacing w:line="240" w:lineRule="auto"/>
        <w:ind w:left="675"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b/>
          <w:sz w:val="24"/>
          <w:szCs w:val="24"/>
        </w:rPr>
        <w:t>Authorized Types of Official Business.</w:t>
      </w:r>
    </w:p>
    <w:p w14:paraId="608C6811"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 xml:space="preserve">Travel, meal and lodging expenses will be reimbursed for employees and officers of the </w:t>
      </w:r>
      <w:proofErr w:type="gramStart"/>
      <w:r>
        <w:rPr>
          <w:rFonts w:ascii="Times New Roman" w:hAnsi="Times New Roman"/>
          <w:sz w:val="24"/>
          <w:szCs w:val="24"/>
        </w:rPr>
        <w:t>Library</w:t>
      </w:r>
      <w:proofErr w:type="gramEnd"/>
      <w:r>
        <w:rPr>
          <w:rFonts w:ascii="Times New Roman" w:hAnsi="Times New Roman"/>
          <w:sz w:val="24"/>
          <w:szCs w:val="24"/>
        </w:rPr>
        <w:t xml:space="preserve"> only for purposes of official business conducted on behalf of the Library. These include but are not limited to off-site or out-of-town meetings related to official business and pre-approved seminars, conferences and other educational events related to the employee’s or officer’s official duties. If you are unsure whether an expense is reimbursable, please contact the Library Director.</w:t>
      </w:r>
    </w:p>
    <w:p w14:paraId="05812D92"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b/>
          <w:sz w:val="24"/>
          <w:szCs w:val="24"/>
        </w:rPr>
        <w:tab/>
        <w:t xml:space="preserve">Categories of Expenses.   </w:t>
      </w:r>
    </w:p>
    <w:p w14:paraId="47BDE1E7"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Airfare</w:t>
      </w:r>
      <w:r>
        <w:rPr>
          <w:rFonts w:ascii="Times New Roman" w:hAnsi="Times New Roman"/>
          <w:sz w:val="24"/>
          <w:szCs w:val="24"/>
        </w:rPr>
        <w:t xml:space="preserve"> – Travelers are expected to obtain the lowest available airfare that reasonably meets business travel needs.  Travelers are encouraged to book flights at least 30 days in advance to avoid premium airfare pricing.  Only coach or economy tickets will be paid or reimbursed.  The traveler will pay for the difference between higher priced tickets and coach or economy tickets with his or her personal funds.</w:t>
      </w:r>
    </w:p>
    <w:p w14:paraId="5A9026AB"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Personal Automobiles</w:t>
      </w:r>
      <w:r>
        <w:rPr>
          <w:rFonts w:ascii="Times New Roman" w:hAnsi="Times New Roman"/>
          <w:sz w:val="24"/>
          <w:szCs w:val="24"/>
        </w:rPr>
        <w:t xml:space="preserve"> –</w:t>
      </w:r>
      <w:r>
        <w:rPr>
          <w:rFonts w:ascii="Times New Roman" w:hAnsi="Times New Roman"/>
          <w:bCs/>
          <w:sz w:val="24"/>
          <w:szCs w:val="24"/>
        </w:rPr>
        <w:t>Mileage reimbursement will be based on mileage from the work location office to the off-site location of the official business</w:t>
      </w:r>
      <w:r>
        <w:rPr>
          <w:rFonts w:ascii="Times New Roman" w:hAnsi="Times New Roman"/>
          <w:i/>
          <w:iCs/>
          <w:sz w:val="24"/>
          <w:szCs w:val="24"/>
        </w:rPr>
        <w:t xml:space="preserve">, </w:t>
      </w:r>
      <w:r>
        <w:rPr>
          <w:rFonts w:ascii="Times New Roman" w:hAnsi="Times New Roman"/>
          <w:sz w:val="24"/>
          <w:szCs w:val="24"/>
        </w:rPr>
        <w:t>not from the employee’s or officer’s residence.  When attending a training event or other off-site official business directly from an employee’s or officer’s residence, no reimbursement will be made if the distance is less than the mileage of a normal commute to the workplace.  If the distance is higher than the employee’s or officer’s normal commute, reimbursement will be paid based on the differential of the commute less the mileage of a normal commute to the workplace.  An employee or officer will be reimbursed at the prevailing IRS mileage rate.  The traveler will only be reimbursed up to the price of a coach airfare ticket if they drive to a location for which airfare would have been less expensive.</w:t>
      </w:r>
    </w:p>
    <w:p w14:paraId="67286076"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Automobile Rentals</w:t>
      </w:r>
      <w:r>
        <w:rPr>
          <w:rFonts w:ascii="Times New Roman" w:hAnsi="Times New Roman"/>
          <w:sz w:val="24"/>
          <w:szCs w:val="24"/>
        </w:rPr>
        <w:t xml:space="preserve"> – Travelers will be reimbursed for the cost of renting an automobile including gasoline expense only as provided in this section.  Travelers </w:t>
      </w:r>
      <w:r>
        <w:rPr>
          <w:rFonts w:ascii="Times New Roman" w:hAnsi="Times New Roman"/>
          <w:sz w:val="24"/>
          <w:szCs w:val="24"/>
        </w:rPr>
        <w:lastRenderedPageBreak/>
        <w:t>using rental cars to conduct official business are required to purchase insurance through the rental agency.  Car rental insurance will cover the vehicle during personal use, e.g., using the vehicle after the conference has ended.  Compact or mid– size cars are required for two or fewer employees or officers traveling together and a full– size vehicle may be used for three or more travelers.  The traveler must refuel the vehicle before returning it to the rental company.</w:t>
      </w:r>
    </w:p>
    <w:p w14:paraId="13096FC1"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Public Transportation</w:t>
      </w:r>
      <w:r>
        <w:rPr>
          <w:rFonts w:ascii="Times New Roman" w:hAnsi="Times New Roman"/>
          <w:sz w:val="24"/>
          <w:szCs w:val="24"/>
        </w:rPr>
        <w:t xml:space="preserve"> </w:t>
      </w:r>
      <w:proofErr w:type="gramStart"/>
      <w:r>
        <w:rPr>
          <w:rFonts w:ascii="Times New Roman" w:hAnsi="Times New Roman"/>
          <w:sz w:val="24"/>
          <w:szCs w:val="24"/>
        </w:rPr>
        <w:t xml:space="preserve">–  </w:t>
      </w:r>
      <w:r>
        <w:rPr>
          <w:rFonts w:ascii="Times New Roman" w:hAnsi="Times New Roman"/>
          <w:iCs/>
          <w:sz w:val="24"/>
          <w:szCs w:val="24"/>
        </w:rPr>
        <w:t>In</w:t>
      </w:r>
      <w:proofErr w:type="gramEnd"/>
      <w:r>
        <w:rPr>
          <w:rFonts w:ascii="Times New Roman" w:hAnsi="Times New Roman"/>
          <w:iCs/>
          <w:sz w:val="24"/>
          <w:szCs w:val="24"/>
        </w:rPr>
        <w:t xml:space="preserve"> the case of local training or official business where an employee or officer chooses to use public transportation, reimbursement for use of public transportation is based on mileage from the agency office to the training site (not from the traveler’s residence), regardless of the transportation method chosen.  When attending training or business directly from an employee’s or officer’s residence, no reimbursement will be made if the distance is less than the mileage of a normal commute to the workplace.  If the distance is higher than the traveler’s normal commute, reimbursement will </w:t>
      </w:r>
      <w:proofErr w:type="gramStart"/>
      <w:r>
        <w:rPr>
          <w:rFonts w:ascii="Times New Roman" w:hAnsi="Times New Roman"/>
          <w:iCs/>
          <w:sz w:val="24"/>
          <w:szCs w:val="24"/>
        </w:rPr>
        <w:t>paid</w:t>
      </w:r>
      <w:proofErr w:type="gramEnd"/>
      <w:r>
        <w:rPr>
          <w:rFonts w:ascii="Times New Roman" w:hAnsi="Times New Roman"/>
          <w:iCs/>
          <w:sz w:val="24"/>
          <w:szCs w:val="24"/>
        </w:rPr>
        <w:t xml:space="preserve"> at the differential of the commute less the mileage of a normal commute to the workplace.</w:t>
      </w:r>
    </w:p>
    <w:p w14:paraId="6C10ED44"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Other Transportation</w:t>
      </w:r>
      <w:r>
        <w:rPr>
          <w:rFonts w:ascii="Times New Roman" w:hAnsi="Times New Roman"/>
          <w:sz w:val="24"/>
          <w:szCs w:val="24"/>
        </w:rPr>
        <w:t xml:space="preserve"> – The traveler should utilize hotel shuttle service or other shuttle services, if available.  If none are offered, the use of the most economic transportation is encouraged.  </w:t>
      </w:r>
    </w:p>
    <w:p w14:paraId="606B45B5"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Hotel/Motel Accommodations</w:t>
      </w:r>
      <w:r>
        <w:rPr>
          <w:rFonts w:ascii="Times New Roman" w:hAnsi="Times New Roman"/>
          <w:sz w:val="24"/>
          <w:szCs w:val="24"/>
        </w:rPr>
        <w:t xml:space="preserve"> – The traveler will be reimbursed for a standard single-room at locations convenient to the business activity.  In the event of a change in plans or a cancellation, the traveler must cancel the hotel/motel reservation so as not to incur cancellation charges.  Cancellation charges will not be reimbursed by the </w:t>
      </w:r>
      <w:proofErr w:type="gramStart"/>
      <w:r>
        <w:rPr>
          <w:rFonts w:ascii="Times New Roman" w:hAnsi="Times New Roman"/>
          <w:sz w:val="24"/>
          <w:szCs w:val="24"/>
        </w:rPr>
        <w:t>Library</w:t>
      </w:r>
      <w:proofErr w:type="gramEnd"/>
      <w:r>
        <w:rPr>
          <w:rFonts w:ascii="Times New Roman" w:hAnsi="Times New Roman"/>
          <w:sz w:val="24"/>
          <w:szCs w:val="24"/>
        </w:rPr>
        <w:t xml:space="preserve"> unless approved by a vote of the Library Board of Trustees.</w:t>
      </w:r>
    </w:p>
    <w:p w14:paraId="0E5E2246"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Meals</w:t>
      </w:r>
      <w:r>
        <w:rPr>
          <w:rFonts w:ascii="Times New Roman" w:hAnsi="Times New Roman"/>
          <w:sz w:val="24"/>
          <w:szCs w:val="24"/>
        </w:rPr>
        <w:t xml:space="preserve"> - Meal reimbursement is limited to the current U.S. General Services Administration (GSA) regulations in place at the time the expense is occurred. </w:t>
      </w:r>
    </w:p>
    <w:p w14:paraId="4C559206" w14:textId="77777777" w:rsidR="00AB04CB" w:rsidRDefault="00AB04CB">
      <w:pPr>
        <w:spacing w:after="240" w:line="240" w:lineRule="auto"/>
        <w:ind w:left="1080"/>
        <w:jc w:val="both"/>
        <w:rPr>
          <w:rFonts w:ascii="Times New Roman" w:hAnsi="Times New Roman"/>
          <w:sz w:val="24"/>
          <w:szCs w:val="24"/>
        </w:rPr>
      </w:pPr>
      <w:r>
        <w:rPr>
          <w:rFonts w:ascii="Times New Roman" w:hAnsi="Times New Roman"/>
          <w:i/>
          <w:sz w:val="24"/>
          <w:szCs w:val="24"/>
        </w:rPr>
        <w:t xml:space="preserve">[If Library allows a per </w:t>
      </w:r>
      <w:proofErr w:type="gramStart"/>
      <w:r>
        <w:rPr>
          <w:rFonts w:ascii="Times New Roman" w:hAnsi="Times New Roman"/>
          <w:i/>
          <w:sz w:val="24"/>
          <w:szCs w:val="24"/>
        </w:rPr>
        <w:t>diem]</w:t>
      </w:r>
      <w:r>
        <w:rPr>
          <w:rFonts w:ascii="Times New Roman" w:hAnsi="Times New Roman"/>
          <w:sz w:val="24"/>
          <w:szCs w:val="24"/>
        </w:rPr>
        <w:t xml:space="preserve">  Prior</w:t>
      </w:r>
      <w:proofErr w:type="gramEnd"/>
      <w:r>
        <w:rPr>
          <w:rFonts w:ascii="Times New Roman" w:hAnsi="Times New Roman"/>
          <w:sz w:val="24"/>
          <w:szCs w:val="24"/>
        </w:rPr>
        <w:t xml:space="preserve"> approval by the Library’s Board of Trustees and submission of receipts are required for per diem allowances. Meals provided by the conference or seminar should be deducted from the per diem allowance.  Partial reimbursement may be made for departure and return days based on time.  Meals during in-state travel that is not an overnight stay will be reimbursed for actual cost not to exceed the GSA regulations.  </w:t>
      </w:r>
    </w:p>
    <w:p w14:paraId="09CFCBAC"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Vacation in Conjunction with Business Travel</w:t>
      </w:r>
      <w:r>
        <w:rPr>
          <w:rFonts w:ascii="Times New Roman" w:hAnsi="Times New Roman"/>
          <w:sz w:val="24"/>
          <w:szCs w:val="24"/>
        </w:rPr>
        <w:t xml:space="preserve"> – In cases where vacation time is added to a business trip, any cost variance in airfare, car rental, lodging and/or any other expenses must be clearly identified on the Travel, Meal, and Lodging Expense Report form and paid by the traveler.</w:t>
      </w:r>
    </w:p>
    <w:p w14:paraId="03C530A6"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Accompanied Travel</w:t>
      </w:r>
      <w:r>
        <w:rPr>
          <w:rFonts w:ascii="Times New Roman" w:hAnsi="Times New Roman"/>
          <w:sz w:val="24"/>
          <w:szCs w:val="24"/>
        </w:rPr>
        <w:t xml:space="preserve"> – When a traveler is accompanied by others not on official business, any lodging, transportation, meals or other expenses above those incurred for the authorized traveler will not be reimbursed by the </w:t>
      </w:r>
      <w:proofErr w:type="gramStart"/>
      <w:r>
        <w:rPr>
          <w:rFonts w:ascii="Times New Roman" w:hAnsi="Times New Roman"/>
          <w:sz w:val="24"/>
          <w:szCs w:val="24"/>
        </w:rPr>
        <w:t>Library</w:t>
      </w:r>
      <w:proofErr w:type="gramEnd"/>
      <w:r>
        <w:rPr>
          <w:rFonts w:ascii="Times New Roman" w:hAnsi="Times New Roman"/>
          <w:sz w:val="24"/>
          <w:szCs w:val="24"/>
        </w:rPr>
        <w:t>.</w:t>
      </w:r>
    </w:p>
    <w:p w14:paraId="3EE7F565"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bCs/>
          <w:sz w:val="24"/>
          <w:szCs w:val="24"/>
        </w:rPr>
        <w:t>Parking</w:t>
      </w:r>
      <w:r>
        <w:rPr>
          <w:rFonts w:ascii="Times New Roman" w:hAnsi="Times New Roman"/>
          <w:sz w:val="24"/>
          <w:szCs w:val="24"/>
        </w:rPr>
        <w:t xml:space="preserve"> – Parking fees at a hotel/motel, conference center, or other site will be reimbursed only with a receipt.</w:t>
      </w:r>
    </w:p>
    <w:p w14:paraId="63BDFA28" w14:textId="77777777" w:rsidR="00AB04CB" w:rsidRDefault="00AB04CB">
      <w:pPr>
        <w:numPr>
          <w:ilvl w:val="0"/>
          <w:numId w:val="2"/>
        </w:numPr>
        <w:spacing w:after="240" w:line="240" w:lineRule="auto"/>
        <w:ind w:left="1080" w:hanging="450"/>
        <w:jc w:val="both"/>
        <w:rPr>
          <w:rFonts w:ascii="Times New Roman" w:hAnsi="Times New Roman"/>
          <w:sz w:val="24"/>
          <w:szCs w:val="24"/>
        </w:rPr>
      </w:pPr>
      <w:r>
        <w:rPr>
          <w:rFonts w:ascii="Times New Roman" w:hAnsi="Times New Roman"/>
          <w:b/>
          <w:sz w:val="24"/>
          <w:szCs w:val="24"/>
        </w:rPr>
        <w:lastRenderedPageBreak/>
        <w:t>Entertainment Expenses</w:t>
      </w:r>
      <w:r>
        <w:rPr>
          <w:rFonts w:ascii="Times New Roman" w:hAnsi="Times New Roman"/>
          <w:sz w:val="24"/>
          <w:szCs w:val="24"/>
        </w:rPr>
        <w:t xml:space="preserve"> - No employee or officer of the </w:t>
      </w:r>
      <w:proofErr w:type="gramStart"/>
      <w:r>
        <w:rPr>
          <w:rFonts w:ascii="Times New Roman" w:hAnsi="Times New Roman"/>
          <w:sz w:val="24"/>
          <w:szCs w:val="24"/>
        </w:rPr>
        <w:t>Library</w:t>
      </w:r>
      <w:proofErr w:type="gramEnd"/>
      <w:r>
        <w:rPr>
          <w:rFonts w:ascii="Times New Roman" w:hAnsi="Times New Roman"/>
          <w:sz w:val="24"/>
          <w:szCs w:val="24"/>
        </w:rPr>
        <w:t xml:space="preserve"> shall be reimbursed for any entertainment expense, unless ancillary to the purpose of the program, event or other official business.  </w:t>
      </w:r>
    </w:p>
    <w:p w14:paraId="0A32C1E7" w14:textId="77777777" w:rsidR="00AB04CB" w:rsidRDefault="00AB04CB">
      <w:pPr>
        <w:spacing w:line="240" w:lineRule="auto"/>
        <w:ind w:left="675" w:hanging="720"/>
        <w:jc w:val="both"/>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t>Approval of Expenses.</w:t>
      </w:r>
    </w:p>
    <w:p w14:paraId="58456793" w14:textId="77777777" w:rsidR="00AB04CB" w:rsidRDefault="00AB04CB">
      <w:pPr>
        <w:numPr>
          <w:ilvl w:val="0"/>
          <w:numId w:val="3"/>
        </w:numPr>
        <w:spacing w:line="240" w:lineRule="auto"/>
        <w:ind w:left="1080"/>
        <w:jc w:val="both"/>
        <w:rPr>
          <w:rFonts w:ascii="Times New Roman" w:hAnsi="Times New Roman"/>
          <w:sz w:val="24"/>
          <w:szCs w:val="24"/>
        </w:rPr>
      </w:pPr>
      <w:r>
        <w:rPr>
          <w:rFonts w:ascii="Times New Roman" w:hAnsi="Times New Roman"/>
          <w:b/>
          <w:sz w:val="24"/>
          <w:szCs w:val="24"/>
        </w:rPr>
        <w:t>Expenses for Members of the Library Board of Trustees.</w:t>
      </w:r>
      <w:r>
        <w:rPr>
          <w:rFonts w:ascii="Times New Roman" w:hAnsi="Times New Roman"/>
          <w:sz w:val="24"/>
          <w:szCs w:val="24"/>
        </w:rPr>
        <w:t xml:space="preserve"> Travel, meal, and lodging expenses incurred by any member of the Library Board of Trustees must be approved by roll call vote at an open meeting of the Library Board of Trustees.</w:t>
      </w:r>
    </w:p>
    <w:p w14:paraId="79A35621" w14:textId="77777777" w:rsidR="00AB04CB" w:rsidRDefault="00AB04CB">
      <w:pPr>
        <w:numPr>
          <w:ilvl w:val="0"/>
          <w:numId w:val="3"/>
        </w:numPr>
        <w:spacing w:line="240" w:lineRule="auto"/>
        <w:ind w:left="1080"/>
        <w:jc w:val="both"/>
        <w:rPr>
          <w:rFonts w:ascii="Times New Roman" w:hAnsi="Times New Roman"/>
          <w:sz w:val="24"/>
          <w:szCs w:val="24"/>
        </w:rPr>
      </w:pPr>
      <w:r>
        <w:rPr>
          <w:rFonts w:ascii="Times New Roman" w:hAnsi="Times New Roman"/>
          <w:b/>
          <w:sz w:val="24"/>
          <w:szCs w:val="24"/>
        </w:rPr>
        <w:t>Expenses for Officials or Employees Other than Members of the Library Board of Trustees.</w:t>
      </w:r>
      <w:r>
        <w:rPr>
          <w:rFonts w:ascii="Times New Roman" w:hAnsi="Times New Roman"/>
          <w:sz w:val="24"/>
          <w:szCs w:val="24"/>
        </w:rPr>
        <w:t xml:space="preserve"> Travel, meal, and lodging expenses incurred by any official or employee not covered by paragraph 1 (member of the Library Board of Trustees) </w:t>
      </w:r>
      <w:proofErr w:type="gramStart"/>
      <w:r>
        <w:rPr>
          <w:rFonts w:ascii="Times New Roman" w:hAnsi="Times New Roman"/>
          <w:sz w:val="24"/>
          <w:szCs w:val="24"/>
        </w:rPr>
        <w:t>in excess of</w:t>
      </w:r>
      <w:proofErr w:type="gramEnd"/>
      <w:r>
        <w:rPr>
          <w:rFonts w:ascii="Times New Roman" w:hAnsi="Times New Roman"/>
          <w:sz w:val="24"/>
          <w:szCs w:val="24"/>
        </w:rPr>
        <w:t xml:space="preserve"> the </w:t>
      </w:r>
      <w:r>
        <w:rPr>
          <w:rFonts w:ascii="Times New Roman" w:hAnsi="Times New Roman"/>
          <w:i/>
          <w:sz w:val="24"/>
          <w:szCs w:val="24"/>
        </w:rPr>
        <w:t>[maximum dollar amount set by the Board or GSA rate or IRS rate</w:t>
      </w:r>
      <w:r>
        <w:rPr>
          <w:rFonts w:ascii="Times New Roman" w:hAnsi="Times New Roman"/>
          <w:sz w:val="24"/>
          <w:szCs w:val="24"/>
        </w:rPr>
        <w:t>] must be previously approved in an open meeting by a majority roll-call vote of the Library Board of Trustees.</w:t>
      </w:r>
    </w:p>
    <w:p w14:paraId="0A2C2721" w14:textId="77777777" w:rsidR="00AB04CB" w:rsidRDefault="00AB04CB">
      <w:pPr>
        <w:numPr>
          <w:ilvl w:val="0"/>
          <w:numId w:val="3"/>
        </w:numPr>
        <w:spacing w:line="240" w:lineRule="auto"/>
        <w:ind w:left="1080"/>
        <w:jc w:val="both"/>
        <w:rPr>
          <w:rFonts w:ascii="Times New Roman" w:hAnsi="Times New Roman"/>
          <w:sz w:val="24"/>
          <w:szCs w:val="24"/>
        </w:rPr>
      </w:pPr>
      <w:r>
        <w:rPr>
          <w:rFonts w:ascii="Times New Roman" w:hAnsi="Times New Roman"/>
          <w:b/>
          <w:sz w:val="24"/>
          <w:szCs w:val="24"/>
        </w:rPr>
        <w:t>Advanced Expenses.</w:t>
      </w:r>
      <w:r>
        <w:rPr>
          <w:rFonts w:ascii="Times New Roman" w:hAnsi="Times New Roman"/>
          <w:sz w:val="24"/>
          <w:szCs w:val="24"/>
        </w:rPr>
        <w:t xml:space="preserve">  Travel, meal, and lodging expenses advanced as a per diem to any employee or official of the </w:t>
      </w:r>
      <w:proofErr w:type="gramStart"/>
      <w:r>
        <w:rPr>
          <w:rFonts w:ascii="Times New Roman" w:hAnsi="Times New Roman"/>
          <w:sz w:val="24"/>
          <w:szCs w:val="24"/>
        </w:rPr>
        <w:t>Library</w:t>
      </w:r>
      <w:proofErr w:type="gramEnd"/>
      <w:r>
        <w:rPr>
          <w:rFonts w:ascii="Times New Roman" w:hAnsi="Times New Roman"/>
          <w:sz w:val="24"/>
          <w:szCs w:val="24"/>
        </w:rPr>
        <w:t xml:space="preserve"> must be approved by roll call vote at an open meeting of the Library Board of Trustees prior to payment. Documentation of expenses must be provided in accordance with Sections C, D and F of this policy, and any excess from the per diem must be repaid.</w:t>
      </w:r>
    </w:p>
    <w:p w14:paraId="5AE5C945" w14:textId="77777777" w:rsidR="00AB04CB" w:rsidRDefault="00AB04CB">
      <w:pPr>
        <w:numPr>
          <w:ilvl w:val="0"/>
          <w:numId w:val="3"/>
        </w:numPr>
        <w:spacing w:line="240" w:lineRule="auto"/>
        <w:ind w:left="1080"/>
        <w:jc w:val="both"/>
        <w:rPr>
          <w:rFonts w:ascii="Times New Roman" w:hAnsi="Times New Roman"/>
          <w:sz w:val="24"/>
          <w:szCs w:val="24"/>
        </w:rPr>
      </w:pPr>
      <w:r>
        <w:rPr>
          <w:rFonts w:ascii="Times New Roman" w:hAnsi="Times New Roman"/>
          <w:b/>
          <w:sz w:val="24"/>
          <w:szCs w:val="24"/>
        </w:rPr>
        <w:t>Other Expenses.</w:t>
      </w:r>
      <w:r>
        <w:rPr>
          <w:rFonts w:ascii="Times New Roman" w:hAnsi="Times New Roman"/>
          <w:sz w:val="24"/>
          <w:szCs w:val="24"/>
        </w:rPr>
        <w:t xml:space="preserve"> All other expenses that do not fall within paragraphs E.1, E.2, or E.3 are subject to the Library Director’s approval.</w:t>
      </w:r>
    </w:p>
    <w:p w14:paraId="3C674351" w14:textId="77777777" w:rsidR="00AB04CB" w:rsidRDefault="00AB04CB">
      <w:pPr>
        <w:spacing w:line="240" w:lineRule="auto"/>
        <w:ind w:left="675" w:hanging="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Pr>
          <w:rFonts w:ascii="Times New Roman" w:hAnsi="Times New Roman"/>
          <w:b/>
          <w:sz w:val="24"/>
          <w:szCs w:val="24"/>
        </w:rPr>
        <w:t>Documentation of Expenses</w:t>
      </w:r>
      <w:r>
        <w:rPr>
          <w:rFonts w:ascii="Times New Roman" w:hAnsi="Times New Roman"/>
          <w:sz w:val="24"/>
          <w:szCs w:val="24"/>
        </w:rPr>
        <w:t>.</w:t>
      </w:r>
    </w:p>
    <w:p w14:paraId="608E5FCD"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 xml:space="preserve">Before an expense for travel, meals, or lodging may be approved under Section E of this Policy, the following minimum documentation must first be submitted, in writing, to the Library Director on a Travel, Meal, and Lodging Expense form:  </w:t>
      </w:r>
    </w:p>
    <w:p w14:paraId="50FE3275" w14:textId="77777777" w:rsidR="00AB04CB" w:rsidRDefault="00AB04C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an estimate of the cost of travel, meals, or lodging if expenses have not been incurred or a receipt for the travel, meals, or lodging if expenses have already been </w:t>
      </w:r>
      <w:proofErr w:type="gramStart"/>
      <w:r>
        <w:rPr>
          <w:rFonts w:ascii="Times New Roman" w:hAnsi="Times New Roman"/>
          <w:sz w:val="24"/>
          <w:szCs w:val="24"/>
        </w:rPr>
        <w:t>incurred;</w:t>
      </w:r>
      <w:proofErr w:type="gramEnd"/>
      <w:r>
        <w:rPr>
          <w:rFonts w:ascii="Times New Roman" w:hAnsi="Times New Roman"/>
          <w:sz w:val="24"/>
          <w:szCs w:val="24"/>
        </w:rPr>
        <w:t xml:space="preserve">  </w:t>
      </w:r>
    </w:p>
    <w:p w14:paraId="42E29D6D" w14:textId="77777777" w:rsidR="00AB04CB" w:rsidRDefault="00AB04C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the name of the individual who received or is requesting the travel, meal, or lodging expense </w:t>
      </w:r>
      <w:proofErr w:type="gramStart"/>
      <w:r>
        <w:rPr>
          <w:rFonts w:ascii="Times New Roman" w:hAnsi="Times New Roman"/>
          <w:sz w:val="24"/>
          <w:szCs w:val="24"/>
        </w:rPr>
        <w:t>reimbursement;</w:t>
      </w:r>
      <w:proofErr w:type="gramEnd"/>
      <w:r>
        <w:rPr>
          <w:rFonts w:ascii="Times New Roman" w:hAnsi="Times New Roman"/>
          <w:sz w:val="24"/>
          <w:szCs w:val="24"/>
        </w:rPr>
        <w:t xml:space="preserve"> </w:t>
      </w:r>
    </w:p>
    <w:p w14:paraId="0ABE4028" w14:textId="77777777" w:rsidR="00AB04CB" w:rsidRDefault="00AB04C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the job title or office of the individual who received or is requesting the travel, meal, or lodging expense reimbursement; and  </w:t>
      </w:r>
    </w:p>
    <w:p w14:paraId="3FB0050A" w14:textId="77777777" w:rsidR="00AB04CB" w:rsidRDefault="00AB04CB">
      <w:pPr>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the date or dates and nature of the official business for which the travel, meal, or lodging expense was or will be expended.  </w:t>
      </w:r>
    </w:p>
    <w:p w14:paraId="5EBE278C"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 xml:space="preserve">All documents and information submitted in connection with this Policy are public records subject to disclosure under the Freedom of Information Act. </w:t>
      </w:r>
    </w:p>
    <w:p w14:paraId="40001AAC" w14:textId="77777777" w:rsidR="00AB04CB" w:rsidRDefault="00AB04CB">
      <w:pPr>
        <w:spacing w:line="240" w:lineRule="auto"/>
        <w:jc w:val="both"/>
        <w:rPr>
          <w:rFonts w:ascii="Times New Roman" w:hAnsi="Times New Roman"/>
          <w:b/>
          <w:sz w:val="24"/>
          <w:szCs w:val="24"/>
        </w:rPr>
      </w:pPr>
      <w:r>
        <w:rPr>
          <w:rFonts w:ascii="Times New Roman" w:hAnsi="Times New Roman"/>
          <w:sz w:val="24"/>
          <w:szCs w:val="24"/>
        </w:rPr>
        <w:t>G.</w:t>
      </w:r>
      <w:r>
        <w:rPr>
          <w:rFonts w:ascii="Times New Roman" w:hAnsi="Times New Roman"/>
          <w:b/>
          <w:sz w:val="24"/>
          <w:szCs w:val="24"/>
        </w:rPr>
        <w:tab/>
        <w:t>Travel, Meal, and Lodging Expense Report Form.</w:t>
      </w:r>
    </w:p>
    <w:p w14:paraId="5F0C1924" w14:textId="77777777" w:rsidR="00AB04CB" w:rsidRDefault="00AB04CB">
      <w:pPr>
        <w:spacing w:line="240" w:lineRule="auto"/>
        <w:jc w:val="both"/>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Library</w:t>
      </w:r>
      <w:proofErr w:type="gramEnd"/>
      <w:r>
        <w:rPr>
          <w:rFonts w:ascii="Times New Roman" w:hAnsi="Times New Roman"/>
          <w:sz w:val="24"/>
          <w:szCs w:val="24"/>
        </w:rPr>
        <w:t xml:space="preserve"> hereby adopts as its official standardized form for the submission of travel, meal, and lodging expenses the Travel, Meal, and Lodging Expense Report form attached hereto and incorporated herein as Attachment 1.</w:t>
      </w:r>
    </w:p>
    <w:p w14:paraId="6E2D600E" w14:textId="77777777" w:rsidR="00AB04CB" w:rsidRDefault="00AB04CB">
      <w:pPr>
        <w:spacing w:line="240" w:lineRule="auto"/>
        <w:jc w:val="center"/>
        <w:rPr>
          <w:rFonts w:ascii="Times New Roman" w:hAnsi="Times New Roman"/>
          <w:sz w:val="24"/>
          <w:szCs w:val="24"/>
        </w:rPr>
      </w:pPr>
      <w:r>
        <w:rPr>
          <w:rFonts w:ascii="Times New Roman" w:hAnsi="Times New Roman"/>
          <w:sz w:val="24"/>
          <w:szCs w:val="24"/>
        </w:rPr>
        <w:lastRenderedPageBreak/>
        <w:t>Attachment 1</w:t>
      </w:r>
    </w:p>
    <w:p w14:paraId="5DCADB17" w14:textId="77777777" w:rsidR="00AB04CB" w:rsidRDefault="00AB04CB">
      <w:pPr>
        <w:jc w:val="center"/>
        <w:rPr>
          <w:rFonts w:ascii="Times New Roman" w:hAnsi="Times New Roman"/>
          <w:i/>
          <w:sz w:val="24"/>
          <w:szCs w:val="24"/>
        </w:rPr>
      </w:pPr>
      <w:r>
        <w:rPr>
          <w:rFonts w:ascii="Times New Roman" w:hAnsi="Times New Roman"/>
          <w:i/>
          <w:sz w:val="24"/>
          <w:szCs w:val="24"/>
        </w:rPr>
        <w:t>[Name of Library]</w:t>
      </w:r>
    </w:p>
    <w:p w14:paraId="4A43F1AC" w14:textId="77777777" w:rsidR="00AB04CB" w:rsidRDefault="00AB04CB">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Travel, </w:t>
      </w:r>
      <w:proofErr w:type="gramStart"/>
      <w:r>
        <w:rPr>
          <w:rFonts w:ascii="Times New Roman" w:hAnsi="Times New Roman"/>
          <w:b/>
          <w:smallCaps/>
          <w:sz w:val="24"/>
          <w:szCs w:val="24"/>
        </w:rPr>
        <w:t>Meal</w:t>
      </w:r>
      <w:proofErr w:type="gramEnd"/>
      <w:r>
        <w:rPr>
          <w:rFonts w:ascii="Times New Roman" w:hAnsi="Times New Roman"/>
          <w:b/>
          <w:smallCaps/>
          <w:sz w:val="24"/>
          <w:szCs w:val="24"/>
        </w:rPr>
        <w:t xml:space="preserve"> and Lodging Expense</w:t>
      </w:r>
    </w:p>
    <w:p w14:paraId="2B9B380A" w14:textId="77777777" w:rsidR="00AB04CB" w:rsidRDefault="00AB04CB">
      <w:pPr>
        <w:spacing w:after="0" w:line="240" w:lineRule="auto"/>
        <w:jc w:val="center"/>
        <w:rPr>
          <w:rFonts w:ascii="Times New Roman" w:hAnsi="Times New Roman"/>
          <w:b/>
          <w:smallCaps/>
          <w:sz w:val="24"/>
          <w:szCs w:val="24"/>
        </w:rPr>
      </w:pPr>
      <w:r>
        <w:rPr>
          <w:rFonts w:ascii="Times New Roman" w:hAnsi="Times New Roman"/>
          <w:b/>
          <w:smallCaps/>
          <w:sz w:val="24"/>
          <w:szCs w:val="24"/>
        </w:rPr>
        <w:t>Reimbursement Form</w:t>
      </w:r>
    </w:p>
    <w:p w14:paraId="7CC1A854" w14:textId="77777777" w:rsidR="00AB04CB" w:rsidRDefault="00AB04CB">
      <w:pPr>
        <w:spacing w:after="0" w:line="240" w:lineRule="auto"/>
        <w:jc w:val="both"/>
        <w:rPr>
          <w:rFonts w:ascii="Times New Roman" w:hAnsi="Times New Roman"/>
          <w:sz w:val="24"/>
          <w:szCs w:val="24"/>
        </w:rPr>
      </w:pPr>
    </w:p>
    <w:p w14:paraId="2C639068"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Name of Official or Employee: __________________________________________________</w:t>
      </w:r>
    </w:p>
    <w:p w14:paraId="02A7C339" w14:textId="77777777" w:rsidR="00AB04CB" w:rsidRDefault="00AB04CB">
      <w:pPr>
        <w:spacing w:after="0" w:line="240" w:lineRule="auto"/>
        <w:jc w:val="both"/>
        <w:rPr>
          <w:rFonts w:ascii="Times New Roman" w:hAnsi="Times New Roman"/>
          <w:b/>
          <w:sz w:val="24"/>
          <w:szCs w:val="24"/>
        </w:rPr>
      </w:pPr>
    </w:p>
    <w:p w14:paraId="78F90239"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Title/Position of Official or Employees: ___________________________________________</w:t>
      </w:r>
    </w:p>
    <w:p w14:paraId="03D73E79" w14:textId="77777777" w:rsidR="00AB04CB" w:rsidRDefault="00AB04CB">
      <w:pPr>
        <w:spacing w:after="0" w:line="240" w:lineRule="auto"/>
        <w:jc w:val="both"/>
        <w:rPr>
          <w:rFonts w:ascii="Times New Roman" w:hAnsi="Times New Roman"/>
          <w:b/>
          <w:sz w:val="24"/>
          <w:szCs w:val="24"/>
        </w:rPr>
      </w:pPr>
    </w:p>
    <w:p w14:paraId="73845270"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Name and Date of the Activity/Event: ____________________________________________</w:t>
      </w:r>
    </w:p>
    <w:p w14:paraId="365B9284" w14:textId="77777777" w:rsidR="00AB04CB" w:rsidRDefault="00AB04CB">
      <w:pPr>
        <w:spacing w:after="0" w:line="240" w:lineRule="auto"/>
        <w:jc w:val="both"/>
        <w:rPr>
          <w:rFonts w:ascii="Times New Roman" w:hAnsi="Times New Roman"/>
          <w:b/>
          <w:sz w:val="24"/>
          <w:szCs w:val="24"/>
        </w:rPr>
      </w:pPr>
    </w:p>
    <w:p w14:paraId="7210A74B"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Check Number (if applicable): __________________________________________________</w:t>
      </w:r>
    </w:p>
    <w:p w14:paraId="03EEE42E" w14:textId="77777777" w:rsidR="00AB04CB" w:rsidRDefault="00AB04CB">
      <w:pPr>
        <w:spacing w:after="0" w:line="240" w:lineRule="auto"/>
        <w:jc w:val="both"/>
        <w:rPr>
          <w:rFonts w:ascii="Times New Roman" w:hAnsi="Times New Roman"/>
          <w:b/>
          <w:sz w:val="24"/>
          <w:szCs w:val="24"/>
        </w:rPr>
      </w:pPr>
    </w:p>
    <w:p w14:paraId="7EB47CF8"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Credit Card Receipt Number (if applicable): _______________________________________</w:t>
      </w:r>
    </w:p>
    <w:p w14:paraId="6D2B2223" w14:textId="77777777" w:rsidR="00AB04CB" w:rsidRDefault="00AB04CB">
      <w:pPr>
        <w:spacing w:after="0" w:line="240" w:lineRule="auto"/>
        <w:jc w:val="both"/>
        <w:rPr>
          <w:rFonts w:ascii="Times New Roman" w:hAnsi="Times New Roman"/>
          <w:b/>
          <w:sz w:val="24"/>
          <w:szCs w:val="24"/>
        </w:rPr>
      </w:pPr>
    </w:p>
    <w:p w14:paraId="2AC99639"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Description of the purpose of the expense:</w:t>
      </w:r>
    </w:p>
    <w:p w14:paraId="1294C5C7"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741831" w14:textId="77777777" w:rsidR="00AB04CB" w:rsidRDefault="00AB04CB">
      <w:pPr>
        <w:spacing w:after="0" w:line="240" w:lineRule="auto"/>
        <w:jc w:val="both"/>
        <w:rPr>
          <w:rFonts w:ascii="Times New Roman" w:hAnsi="Times New Roman"/>
          <w:b/>
          <w:sz w:val="24"/>
          <w:szCs w:val="24"/>
        </w:rPr>
      </w:pPr>
    </w:p>
    <w:p w14:paraId="30D0F2C8"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Reimbursement Expense (Estimated Costs or Actual Costs with receipts, if applicable):</w:t>
      </w:r>
    </w:p>
    <w:p w14:paraId="5AFEBA8C" w14:textId="77777777" w:rsidR="00AB04CB" w:rsidRDefault="00AB04CB">
      <w:pPr>
        <w:spacing w:after="0" w:line="240" w:lineRule="auto"/>
        <w:jc w:val="both"/>
        <w:rPr>
          <w:rFonts w:ascii="Times New Roman" w:hAnsi="Times New Roman"/>
          <w:b/>
          <w:sz w:val="24"/>
          <w:szCs w:val="24"/>
        </w:rPr>
      </w:pPr>
    </w:p>
    <w:p w14:paraId="7947692B" w14:textId="77777777" w:rsidR="00AB04CB" w:rsidRDefault="00AB04CB">
      <w:pPr>
        <w:spacing w:after="0" w:line="240" w:lineRule="auto"/>
        <w:jc w:val="both"/>
        <w:rPr>
          <w:rFonts w:ascii="Times New Roman" w:hAnsi="Times New Roman"/>
          <w:sz w:val="24"/>
          <w:szCs w:val="24"/>
        </w:rPr>
      </w:pPr>
      <w:proofErr w:type="gramStart"/>
      <w:r>
        <w:rPr>
          <w:rFonts w:ascii="Times New Roman" w:hAnsi="Times New Roman"/>
          <w:sz w:val="24"/>
          <w:szCs w:val="24"/>
        </w:rPr>
        <w:t>Mileage:_</w:t>
      </w:r>
      <w:proofErr w:type="gramEnd"/>
      <w:r>
        <w:rPr>
          <w:rFonts w:ascii="Times New Roman" w:hAnsi="Times New Roman"/>
          <w:sz w:val="24"/>
          <w:szCs w:val="24"/>
        </w:rPr>
        <w:t xml:space="preserve">____________________________________________________________________ </w:t>
      </w:r>
    </w:p>
    <w:p w14:paraId="439A8E6E" w14:textId="77777777" w:rsidR="00AB04CB" w:rsidRDefault="00AB04CB">
      <w:pPr>
        <w:spacing w:after="0" w:line="240" w:lineRule="auto"/>
        <w:jc w:val="both"/>
        <w:rPr>
          <w:rFonts w:ascii="Times New Roman" w:hAnsi="Times New Roman"/>
          <w:sz w:val="24"/>
          <w:szCs w:val="24"/>
        </w:rPr>
      </w:pPr>
    </w:p>
    <w:p w14:paraId="1B56FCE3"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Meals: ______________________________________________________________________</w:t>
      </w:r>
    </w:p>
    <w:p w14:paraId="73304BA8" w14:textId="77777777" w:rsidR="00AB04CB" w:rsidRDefault="00AB04CB">
      <w:pPr>
        <w:spacing w:after="0" w:line="240" w:lineRule="auto"/>
        <w:jc w:val="both"/>
        <w:rPr>
          <w:rFonts w:ascii="Times New Roman" w:hAnsi="Times New Roman"/>
          <w:sz w:val="24"/>
          <w:szCs w:val="24"/>
        </w:rPr>
      </w:pPr>
    </w:p>
    <w:p w14:paraId="1ED358E8"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Parking: _____________________________________________________________________</w:t>
      </w:r>
    </w:p>
    <w:p w14:paraId="2D066CE9" w14:textId="77777777" w:rsidR="00AB04CB" w:rsidRDefault="00AB04CB">
      <w:pPr>
        <w:spacing w:after="0" w:line="240" w:lineRule="auto"/>
        <w:jc w:val="both"/>
        <w:rPr>
          <w:rFonts w:ascii="Times New Roman" w:hAnsi="Times New Roman"/>
          <w:sz w:val="24"/>
          <w:szCs w:val="24"/>
        </w:rPr>
      </w:pPr>
    </w:p>
    <w:p w14:paraId="6A8CFC0F"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Hotel/</w:t>
      </w:r>
      <w:proofErr w:type="gramStart"/>
      <w:r>
        <w:rPr>
          <w:rFonts w:ascii="Times New Roman" w:hAnsi="Times New Roman"/>
          <w:sz w:val="24"/>
          <w:szCs w:val="24"/>
        </w:rPr>
        <w:t>Lodging:_</w:t>
      </w:r>
      <w:proofErr w:type="gramEnd"/>
      <w:r>
        <w:rPr>
          <w:rFonts w:ascii="Times New Roman" w:hAnsi="Times New Roman"/>
          <w:sz w:val="24"/>
          <w:szCs w:val="24"/>
        </w:rPr>
        <w:t>_______________________________________________________________</w:t>
      </w:r>
    </w:p>
    <w:p w14:paraId="3DAECE59" w14:textId="77777777" w:rsidR="00AB04CB" w:rsidRDefault="00AB04CB">
      <w:pPr>
        <w:spacing w:after="0" w:line="240" w:lineRule="auto"/>
        <w:jc w:val="both"/>
        <w:rPr>
          <w:rFonts w:ascii="Times New Roman" w:hAnsi="Times New Roman"/>
          <w:sz w:val="24"/>
          <w:szCs w:val="24"/>
        </w:rPr>
      </w:pPr>
    </w:p>
    <w:p w14:paraId="762F12AE"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Car rental: ___________________________________________________________________</w:t>
      </w:r>
    </w:p>
    <w:p w14:paraId="06ECA210" w14:textId="77777777" w:rsidR="00AB04CB" w:rsidRDefault="00AB04CB">
      <w:pPr>
        <w:spacing w:after="0" w:line="240" w:lineRule="auto"/>
        <w:jc w:val="both"/>
        <w:rPr>
          <w:rFonts w:ascii="Times New Roman" w:hAnsi="Times New Roman"/>
          <w:sz w:val="24"/>
          <w:szCs w:val="24"/>
        </w:rPr>
      </w:pPr>
    </w:p>
    <w:p w14:paraId="3F11F53D"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Airfare: _____________________________________________________________________</w:t>
      </w:r>
    </w:p>
    <w:p w14:paraId="2EF9EC32" w14:textId="77777777" w:rsidR="00AB04CB" w:rsidRDefault="00AB04CB">
      <w:pPr>
        <w:spacing w:after="0" w:line="240" w:lineRule="auto"/>
        <w:jc w:val="both"/>
        <w:rPr>
          <w:rFonts w:ascii="Times New Roman" w:hAnsi="Times New Roman"/>
          <w:sz w:val="24"/>
          <w:szCs w:val="24"/>
        </w:rPr>
      </w:pPr>
    </w:p>
    <w:p w14:paraId="44E6F522" w14:textId="77777777" w:rsidR="00AB04CB" w:rsidRDefault="00AB04CB">
      <w:pPr>
        <w:spacing w:after="0" w:line="240" w:lineRule="auto"/>
        <w:jc w:val="both"/>
        <w:rPr>
          <w:rFonts w:ascii="Times New Roman" w:hAnsi="Times New Roman"/>
          <w:sz w:val="24"/>
          <w:szCs w:val="24"/>
        </w:rPr>
      </w:pPr>
      <w:r>
        <w:rPr>
          <w:rFonts w:ascii="Times New Roman" w:hAnsi="Times New Roman"/>
          <w:sz w:val="24"/>
          <w:szCs w:val="24"/>
        </w:rPr>
        <w:t>Other Transportation (bus, train, taxi, car share, shuttle, etc</w:t>
      </w:r>
      <w:proofErr w:type="gramStart"/>
      <w:r>
        <w:rPr>
          <w:rFonts w:ascii="Times New Roman" w:hAnsi="Times New Roman"/>
          <w:sz w:val="24"/>
          <w:szCs w:val="24"/>
        </w:rPr>
        <w:t>):_</w:t>
      </w:r>
      <w:proofErr w:type="gramEnd"/>
      <w:r>
        <w:rPr>
          <w:rFonts w:ascii="Times New Roman" w:hAnsi="Times New Roman"/>
          <w:sz w:val="24"/>
          <w:szCs w:val="24"/>
        </w:rPr>
        <w:t>__________________________</w:t>
      </w:r>
    </w:p>
    <w:p w14:paraId="6B56F151" w14:textId="77777777" w:rsidR="00AB04CB" w:rsidRDefault="00AB04CB">
      <w:pPr>
        <w:spacing w:after="0" w:line="240" w:lineRule="auto"/>
        <w:jc w:val="both"/>
        <w:rPr>
          <w:rFonts w:ascii="Times New Roman" w:hAnsi="Times New Roman"/>
          <w:b/>
          <w:sz w:val="24"/>
          <w:szCs w:val="24"/>
        </w:rPr>
      </w:pPr>
    </w:p>
    <w:p w14:paraId="017493B6"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 xml:space="preserve">Employee’s/Officer’s </w:t>
      </w:r>
      <w:proofErr w:type="gramStart"/>
      <w:r>
        <w:rPr>
          <w:rFonts w:ascii="Times New Roman" w:hAnsi="Times New Roman"/>
          <w:b/>
          <w:sz w:val="24"/>
          <w:szCs w:val="24"/>
        </w:rPr>
        <w:t>Signature:_</w:t>
      </w:r>
      <w:proofErr w:type="gramEnd"/>
      <w:r>
        <w:rPr>
          <w:rFonts w:ascii="Times New Roman" w:hAnsi="Times New Roman"/>
          <w:b/>
          <w:sz w:val="24"/>
          <w:szCs w:val="24"/>
        </w:rPr>
        <w:t>______________________________________________</w:t>
      </w:r>
    </w:p>
    <w:p w14:paraId="70535427"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Date: ____________________</w:t>
      </w:r>
    </w:p>
    <w:p w14:paraId="47D04E5C" w14:textId="77777777" w:rsidR="00AB04CB" w:rsidRDefault="00AB04CB">
      <w:pPr>
        <w:spacing w:after="0" w:line="240" w:lineRule="auto"/>
        <w:jc w:val="both"/>
        <w:rPr>
          <w:rFonts w:ascii="Times New Roman" w:hAnsi="Times New Roman"/>
          <w:b/>
          <w:sz w:val="24"/>
          <w:szCs w:val="24"/>
        </w:rPr>
      </w:pPr>
    </w:p>
    <w:p w14:paraId="1D5AFDE9"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 xml:space="preserve">Library Director’s </w:t>
      </w:r>
      <w:proofErr w:type="gramStart"/>
      <w:r>
        <w:rPr>
          <w:rFonts w:ascii="Times New Roman" w:hAnsi="Times New Roman"/>
          <w:b/>
          <w:sz w:val="24"/>
          <w:szCs w:val="24"/>
        </w:rPr>
        <w:t>Authorization:_</w:t>
      </w:r>
      <w:proofErr w:type="gramEnd"/>
      <w:r>
        <w:rPr>
          <w:rFonts w:ascii="Times New Roman" w:hAnsi="Times New Roman"/>
          <w:b/>
          <w:sz w:val="24"/>
          <w:szCs w:val="24"/>
        </w:rPr>
        <w:t>_______________________________________________</w:t>
      </w:r>
    </w:p>
    <w:p w14:paraId="46CB88FE" w14:textId="77777777" w:rsidR="00AB04CB" w:rsidRDefault="00AB04CB">
      <w:pPr>
        <w:spacing w:after="0" w:line="240" w:lineRule="auto"/>
        <w:jc w:val="both"/>
        <w:rPr>
          <w:rFonts w:ascii="Times New Roman" w:hAnsi="Times New Roman"/>
          <w:b/>
          <w:sz w:val="24"/>
          <w:szCs w:val="24"/>
        </w:rPr>
      </w:pPr>
      <w:r>
        <w:rPr>
          <w:rFonts w:ascii="Times New Roman" w:hAnsi="Times New Roman"/>
          <w:b/>
          <w:sz w:val="24"/>
          <w:szCs w:val="24"/>
        </w:rPr>
        <w:t>Date: ____________________</w:t>
      </w:r>
    </w:p>
    <w:p w14:paraId="09535EB4" w14:textId="77777777" w:rsidR="00AB04CB" w:rsidRDefault="00AB04CB">
      <w:pPr>
        <w:spacing w:after="0" w:line="240" w:lineRule="auto"/>
        <w:ind w:left="720"/>
        <w:jc w:val="both"/>
        <w:rPr>
          <w:rFonts w:ascii="Times New Roman" w:hAnsi="Times New Roman"/>
          <w:sz w:val="24"/>
          <w:szCs w:val="24"/>
        </w:rPr>
      </w:pPr>
    </w:p>
    <w:p w14:paraId="5E64DE7B" w14:textId="77777777" w:rsidR="00AB04CB" w:rsidRDefault="00AB04CB">
      <w:pPr>
        <w:spacing w:after="0" w:line="240" w:lineRule="auto"/>
        <w:ind w:left="720"/>
        <w:jc w:val="center"/>
        <w:rPr>
          <w:rFonts w:ascii="Times New Roman" w:hAnsi="Times New Roman"/>
          <w:b/>
          <w:sz w:val="24"/>
          <w:szCs w:val="24"/>
        </w:rPr>
      </w:pPr>
      <w:r>
        <w:rPr>
          <w:rFonts w:ascii="Times New Roman" w:hAnsi="Times New Roman"/>
          <w:b/>
          <w:sz w:val="24"/>
          <w:szCs w:val="24"/>
        </w:rPr>
        <w:t>ATTACH ALL RECEIPTS</w:t>
      </w:r>
    </w:p>
    <w:sectPr w:rsidR="00AB04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1D6B" w14:textId="77777777" w:rsidR="00F016A3" w:rsidRDefault="00F016A3">
      <w:pPr>
        <w:spacing w:after="0" w:line="240" w:lineRule="auto"/>
      </w:pPr>
      <w:r>
        <w:separator/>
      </w:r>
    </w:p>
  </w:endnote>
  <w:endnote w:type="continuationSeparator" w:id="0">
    <w:p w14:paraId="45D78F1A" w14:textId="77777777" w:rsidR="00F016A3" w:rsidRDefault="00F0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F36" w14:textId="77777777" w:rsidR="00AB04CB" w:rsidRDefault="00AB0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A126" w14:textId="77777777" w:rsidR="00AB04CB" w:rsidRDefault="00AB0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3EAC" w14:textId="77777777" w:rsidR="00AB04CB" w:rsidRDefault="00AB0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B6C9" w14:textId="77777777" w:rsidR="00F016A3" w:rsidRDefault="00F016A3">
      <w:pPr>
        <w:spacing w:after="0" w:line="240" w:lineRule="auto"/>
      </w:pPr>
      <w:r>
        <w:separator/>
      </w:r>
    </w:p>
  </w:footnote>
  <w:footnote w:type="continuationSeparator" w:id="0">
    <w:p w14:paraId="1DC23976" w14:textId="77777777" w:rsidR="00F016A3" w:rsidRDefault="00F01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E8C2" w14:textId="77777777" w:rsidR="00AB04CB" w:rsidRDefault="00AB0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E39E" w14:textId="77777777" w:rsidR="00AB04CB" w:rsidRDefault="00AB0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D518" w14:textId="77777777" w:rsidR="00AB04CB" w:rsidRDefault="00AB0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205"/>
    <w:multiLevelType w:val="hybridMultilevel"/>
    <w:tmpl w:val="FE8E2B86"/>
    <w:lvl w:ilvl="0" w:tplc="86A4E09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15:restartNumberingAfterBreak="0">
    <w:nsid w:val="19B86961"/>
    <w:multiLevelType w:val="hybridMultilevel"/>
    <w:tmpl w:val="029C9A8E"/>
    <w:lvl w:ilvl="0" w:tplc="0409000F">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492C4F1A"/>
    <w:multiLevelType w:val="hybridMultilevel"/>
    <w:tmpl w:val="DE88BDB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081E4A"/>
    <w:multiLevelType w:val="hybridMultilevel"/>
    <w:tmpl w:val="45E0F39A"/>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739F78AD"/>
    <w:multiLevelType w:val="hybridMultilevel"/>
    <w:tmpl w:val="E17257EC"/>
    <w:lvl w:ilvl="0" w:tplc="F7A4EB00">
      <w:start w:val="1"/>
      <w:numFmt w:val="upperLetter"/>
      <w:lvlText w:val="%1."/>
      <w:lvlJc w:val="left"/>
      <w:pPr>
        <w:ind w:left="1545" w:hanging="78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783C5595"/>
    <w:multiLevelType w:val="hybridMultilevel"/>
    <w:tmpl w:val="10D2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314465">
    <w:abstractNumId w:val="4"/>
  </w:num>
  <w:num w:numId="2" w16cid:durableId="158204444">
    <w:abstractNumId w:val="2"/>
  </w:num>
  <w:num w:numId="3" w16cid:durableId="212811373">
    <w:abstractNumId w:val="5"/>
  </w:num>
  <w:num w:numId="4" w16cid:durableId="358241715">
    <w:abstractNumId w:val="3"/>
  </w:num>
  <w:num w:numId="5" w16cid:durableId="1810972021">
    <w:abstractNumId w:val="0"/>
  </w:num>
  <w:num w:numId="6" w16cid:durableId="1866937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5D9"/>
    <w:rsid w:val="009E39FB"/>
    <w:rsid w:val="00A565D9"/>
    <w:rsid w:val="00AB04CB"/>
    <w:rsid w:val="00F0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A1AF"/>
  <w15:chartTrackingRefBased/>
  <w15:docId w15:val="{CACD4A0A-3985-43C8-A257-C2586D56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rPr>
      <w:sz w:val="22"/>
      <w:szCs w:val="22"/>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rPr>
      <w:sz w:val="22"/>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NormalWeb">
    <w:name w:val="Normal (Web)"/>
    <w:basedOn w:val="Normal"/>
    <w:uiPriority w:val="99"/>
    <w:semiHidden/>
    <w:unhideWhenUsed/>
    <w:pPr>
      <w:spacing w:before="192" w:after="192"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77405">
      <w:bodyDiv w:val="1"/>
      <w:marLeft w:val="0"/>
      <w:marRight w:val="0"/>
      <w:marTop w:val="0"/>
      <w:marBottom w:val="0"/>
      <w:divBdr>
        <w:top w:val="none" w:sz="0" w:space="0" w:color="auto"/>
        <w:left w:val="none" w:sz="0" w:space="0" w:color="auto"/>
        <w:bottom w:val="none" w:sz="0" w:space="0" w:color="auto"/>
        <w:right w:val="none" w:sz="0" w:space="0" w:color="auto"/>
      </w:divBdr>
      <w:divsChild>
        <w:div w:id="487475264">
          <w:marLeft w:val="0"/>
          <w:marRight w:val="0"/>
          <w:marTop w:val="0"/>
          <w:marBottom w:val="0"/>
          <w:divBdr>
            <w:top w:val="none" w:sz="0" w:space="0" w:color="auto"/>
            <w:left w:val="none" w:sz="0" w:space="0" w:color="auto"/>
            <w:bottom w:val="none" w:sz="0" w:space="0" w:color="auto"/>
            <w:right w:val="none" w:sz="0" w:space="0" w:color="auto"/>
          </w:divBdr>
          <w:divsChild>
            <w:div w:id="1537423254">
              <w:marLeft w:val="0"/>
              <w:marRight w:val="0"/>
              <w:marTop w:val="0"/>
              <w:marBottom w:val="0"/>
              <w:divBdr>
                <w:top w:val="none" w:sz="0" w:space="0" w:color="auto"/>
                <w:left w:val="none" w:sz="0" w:space="0" w:color="auto"/>
                <w:bottom w:val="none" w:sz="0" w:space="0" w:color="auto"/>
                <w:right w:val="none" w:sz="0" w:space="0" w:color="auto"/>
              </w:divBdr>
              <w:divsChild>
                <w:div w:id="1186677617">
                  <w:marLeft w:val="0"/>
                  <w:marRight w:val="0"/>
                  <w:marTop w:val="0"/>
                  <w:marBottom w:val="0"/>
                  <w:divBdr>
                    <w:top w:val="none" w:sz="0" w:space="0" w:color="auto"/>
                    <w:left w:val="none" w:sz="0" w:space="0" w:color="auto"/>
                    <w:bottom w:val="none" w:sz="0" w:space="0" w:color="auto"/>
                    <w:right w:val="none" w:sz="0" w:space="0" w:color="auto"/>
                  </w:divBdr>
                  <w:divsChild>
                    <w:div w:id="1356617506">
                      <w:marLeft w:val="0"/>
                      <w:marRight w:val="0"/>
                      <w:marTop w:val="0"/>
                      <w:marBottom w:val="0"/>
                      <w:divBdr>
                        <w:top w:val="none" w:sz="0" w:space="0" w:color="auto"/>
                        <w:left w:val="none" w:sz="0" w:space="0" w:color="auto"/>
                        <w:bottom w:val="none" w:sz="0" w:space="0" w:color="auto"/>
                        <w:right w:val="none" w:sz="0" w:space="0" w:color="auto"/>
                      </w:divBdr>
                      <w:divsChild>
                        <w:div w:id="4292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Ancel Glink</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cp:lastModifiedBy>Brian Smith</cp:lastModifiedBy>
  <cp:revision>2</cp:revision>
  <dcterms:created xsi:type="dcterms:W3CDTF">2022-09-29T20:09:00Z</dcterms:created>
  <dcterms:modified xsi:type="dcterms:W3CDTF">2022-09-29T20:09:00Z</dcterms:modified>
  <cp:version>0</cp:version>
</cp:coreProperties>
</file>