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D1" w:rsidRDefault="00CE0F06" w:rsidP="00CE0F06">
      <w:pPr>
        <w:pStyle w:val="Title"/>
      </w:pPr>
      <w:bookmarkStart w:id="0" w:name="_GoBack"/>
      <w:r>
        <w:t>206: Authority to Spend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3117"/>
        <w:gridCol w:w="1558"/>
        <w:gridCol w:w="3117"/>
      </w:tblGrid>
      <w:tr w:rsidR="00CE0F06" w:rsidTr="000A3B16">
        <w:tc>
          <w:tcPr>
            <w:tcW w:w="750" w:type="pct"/>
            <w:vAlign w:val="center"/>
          </w:tcPr>
          <w:bookmarkEnd w:id="0"/>
          <w:p w:rsidR="00CE0F06" w:rsidRPr="00DF50B2" w:rsidRDefault="00CE0F06" w:rsidP="000A3B1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Created:</w:t>
            </w:r>
          </w:p>
        </w:tc>
        <w:tc>
          <w:tcPr>
            <w:tcW w:w="1500" w:type="pct"/>
            <w:vAlign w:val="center"/>
          </w:tcPr>
          <w:p w:rsidR="00CE0F06" w:rsidRPr="00DF50B2" w:rsidRDefault="00CE0F06" w:rsidP="000A3B1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</w:tc>
        <w:tc>
          <w:tcPr>
            <w:tcW w:w="750" w:type="pct"/>
            <w:vAlign w:val="center"/>
          </w:tcPr>
          <w:p w:rsidR="00CE0F06" w:rsidRPr="00DF50B2" w:rsidRDefault="00CE0F06" w:rsidP="000A3B1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Updated:</w:t>
            </w:r>
          </w:p>
        </w:tc>
        <w:tc>
          <w:tcPr>
            <w:tcW w:w="1500" w:type="pct"/>
            <w:vAlign w:val="center"/>
          </w:tcPr>
          <w:p w:rsidR="00CE0F06" w:rsidRPr="00DF50B2" w:rsidRDefault="00CE0F06" w:rsidP="000A3B16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CE0F06" w:rsidRDefault="00CE0F06"/>
    <w:p w:rsidR="00CE0F06" w:rsidRDefault="00CE0F06" w:rsidP="00CE0F06">
      <w:r>
        <w:t>The Executive Director of the Northbrook Public Library or their designee is authorized to spend up to $25,000 on any single item without prior board approval provided the item is accounted for in the budget.</w:t>
      </w:r>
    </w:p>
    <w:p w:rsidR="00CE0F06" w:rsidRDefault="00CE0F06" w:rsidP="00CE0F06">
      <w:r>
        <w:t>Any expense in excess of $25,000 must be approved by the Board of Trustees, and only after completing the formal bid process, if required, as described in Illinois Law.</w:t>
      </w:r>
    </w:p>
    <w:p w:rsidR="00CE0F06" w:rsidRDefault="00CE0F06" w:rsidP="00CE0F06">
      <w:r>
        <w:t>The Executive Director is authorized to spend up to $5,000 on any single item not accounted for in the budget.</w:t>
      </w:r>
    </w:p>
    <w:p w:rsidR="00CE0F06" w:rsidRDefault="00CE0F06" w:rsidP="00CE0F06">
      <w:r>
        <w:t>The Executive Director must seek board approval for the authority to spend $5,000 or more on any single item not accounted for in the budget.</w:t>
      </w:r>
    </w:p>
    <w:sectPr w:rsidR="00CE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5885"/>
    <w:multiLevelType w:val="hybridMultilevel"/>
    <w:tmpl w:val="AF7E1DFC"/>
    <w:lvl w:ilvl="0" w:tplc="0C52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06"/>
    <w:rsid w:val="00056B6B"/>
    <w:rsid w:val="008C4FD1"/>
    <w:rsid w:val="00A95602"/>
    <w:rsid w:val="00CE0F06"/>
    <w:rsid w:val="00F46F55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D87C"/>
  <w15:chartTrackingRefBased/>
  <w15:docId w15:val="{5021602E-1D5A-4829-BCC4-BC8BBBEE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04"/>
    <w:pPr>
      <w:spacing w:after="240" w:line="312" w:lineRule="auto"/>
    </w:pPr>
    <w:rPr>
      <w:rFonts w:ascii="Avenir LT Std 45 Book" w:hAnsi="Avenir LT Std 45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A04"/>
    <w:pPr>
      <w:keepNext/>
      <w:keepLines/>
      <w:spacing w:before="360" w:after="120" w:line="240" w:lineRule="auto"/>
      <w:outlineLvl w:val="0"/>
    </w:pPr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A04"/>
    <w:pPr>
      <w:keepNext/>
      <w:keepLines/>
      <w:widowControl w:val="0"/>
      <w:spacing w:before="360" w:after="120" w:line="240" w:lineRule="auto"/>
      <w:outlineLvl w:val="1"/>
    </w:pPr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A04"/>
    <w:pPr>
      <w:spacing w:before="240" w:after="120" w:line="276" w:lineRule="auto"/>
      <w:outlineLvl w:val="2"/>
    </w:pPr>
    <w:rPr>
      <w:rFonts w:eastAsia="Avenir" w:cs="Avenir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A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A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A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A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A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A04"/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A04"/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A2A04"/>
    <w:pPr>
      <w:contextualSpacing/>
    </w:pPr>
  </w:style>
  <w:style w:type="paragraph" w:styleId="NoSpacing">
    <w:name w:val="No Spacing"/>
    <w:uiPriority w:val="1"/>
    <w:qFormat/>
    <w:rsid w:val="00FA2A04"/>
    <w:pPr>
      <w:spacing w:after="0" w:line="240" w:lineRule="auto"/>
    </w:pPr>
    <w:rPr>
      <w:rFonts w:ascii="Avenir LT Std 45 Book" w:hAnsi="Avenir LT Std 45 Book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2A04"/>
    <w:pPr>
      <w:spacing w:before="200" w:after="0" w:line="240" w:lineRule="auto"/>
    </w:pPr>
    <w:rPr>
      <w:i/>
      <w:iCs/>
      <w:color w:val="00739E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FA2A04"/>
    <w:rPr>
      <w:rFonts w:ascii="Avenir LT Std 45 Book" w:hAnsi="Avenir LT Std 45 Book"/>
      <w:i/>
      <w:iCs/>
      <w:color w:val="00739E"/>
      <w:sz w:val="36"/>
    </w:rPr>
  </w:style>
  <w:style w:type="paragraph" w:customStyle="1" w:styleId="QuoteCitation">
    <w:name w:val="Quote Citation"/>
    <w:basedOn w:val="Normal"/>
    <w:rsid w:val="00FA2A04"/>
    <w:pPr>
      <w:spacing w:line="240" w:lineRule="auto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A04"/>
    <w:pPr>
      <w:spacing w:after="480" w:line="240" w:lineRule="auto"/>
      <w:contextualSpacing/>
    </w:pPr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2A04"/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paragraph" w:customStyle="1" w:styleId="LargeTitle">
    <w:name w:val="Large Title"/>
    <w:basedOn w:val="Title"/>
    <w:link w:val="LargeTitleChar"/>
    <w:qFormat/>
    <w:rsid w:val="00FA2A04"/>
    <w:pPr>
      <w:contextualSpacing w:val="0"/>
    </w:pPr>
    <w:rPr>
      <w:color w:val="00739E"/>
      <w:sz w:val="96"/>
    </w:rPr>
  </w:style>
  <w:style w:type="character" w:customStyle="1" w:styleId="LargeTitleChar">
    <w:name w:val="Large Title Char"/>
    <w:basedOn w:val="TitleChar"/>
    <w:link w:val="LargeTitle"/>
    <w:rsid w:val="00FA2A04"/>
    <w:rPr>
      <w:rFonts w:ascii="Avenir LT Std 65 Medium" w:eastAsiaTheme="majorEastAsia" w:hAnsi="Avenir LT Std 65 Medium" w:cstheme="majorBidi"/>
      <w:b/>
      <w:color w:val="00739E"/>
      <w:spacing w:val="-10"/>
      <w:kern w:val="28"/>
      <w:sz w:val="96"/>
      <w:szCs w:val="28"/>
    </w:rPr>
  </w:style>
  <w:style w:type="paragraph" w:customStyle="1" w:styleId="BulletList">
    <w:name w:val="Bullet List"/>
    <w:basedOn w:val="ListParagraph"/>
    <w:link w:val="BulletListChar"/>
    <w:qFormat/>
    <w:rsid w:val="00FA2A04"/>
    <w:pPr>
      <w:spacing w:before="120" w:after="120"/>
      <w:ind w:left="360" w:hanging="360"/>
      <w:contextualSpacing w:val="0"/>
    </w:pPr>
  </w:style>
  <w:style w:type="character" w:customStyle="1" w:styleId="BulletListChar">
    <w:name w:val="Bullet List Char"/>
    <w:basedOn w:val="ListParagraphChar"/>
    <w:link w:val="BulletList"/>
    <w:rsid w:val="00FA2A04"/>
    <w:rPr>
      <w:rFonts w:ascii="Avenir LT Std 45 Book" w:hAnsi="Avenir LT Std 45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A04"/>
    <w:rPr>
      <w:rFonts w:ascii="Avenir LT Std 45 Book" w:eastAsia="Avenir" w:hAnsi="Avenir LT Std 45 Book" w:cs="Avenir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A0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A0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A0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A0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A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A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A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2A04"/>
    <w:rPr>
      <w:rFonts w:ascii="Avenir LT Std 45 Book" w:hAnsi="Avenir LT Std 45 Book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A04"/>
    <w:pPr>
      <w:spacing w:before="240" w:after="0" w:line="312" w:lineRule="auto"/>
      <w:outlineLvl w:val="9"/>
    </w:pPr>
    <w:rPr>
      <w:rFonts w:asciiTheme="majorHAnsi" w:hAnsiTheme="majorHAnsi"/>
      <w:b w:val="0"/>
      <w:caps w:val="0"/>
      <w:color w:val="2F5496" w:themeColor="accent1" w:themeShade="BF"/>
    </w:rPr>
  </w:style>
  <w:style w:type="table" w:styleId="TableGrid">
    <w:name w:val="Table Grid"/>
    <w:basedOn w:val="TableNormal"/>
    <w:uiPriority w:val="39"/>
    <w:rsid w:val="00CE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Austin</dc:creator>
  <cp:keywords/>
  <dc:description/>
  <cp:lastModifiedBy>Brodie Austin</cp:lastModifiedBy>
  <cp:revision>1</cp:revision>
  <dcterms:created xsi:type="dcterms:W3CDTF">2020-05-12T04:34:00Z</dcterms:created>
  <dcterms:modified xsi:type="dcterms:W3CDTF">2020-05-12T04:35:00Z</dcterms:modified>
</cp:coreProperties>
</file>